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56" w:rsidRPr="00640856" w:rsidRDefault="00640856" w:rsidP="00640856">
      <w:pPr>
        <w:shd w:val="clear" w:color="auto" w:fill="FFFFFF"/>
        <w:spacing w:after="45" w:line="240" w:lineRule="auto"/>
        <w:textAlignment w:val="baseline"/>
        <w:outlineLvl w:val="4"/>
        <w:rPr>
          <w:rFonts w:ascii="Georgia" w:eastAsia="Times New Roman" w:hAnsi="Georgia" w:cs="Times New Roman"/>
          <w:color w:val="999999"/>
          <w:sz w:val="20"/>
          <w:szCs w:val="20"/>
        </w:rPr>
      </w:pPr>
      <w:proofErr w:type="gramStart"/>
      <w:r w:rsidRPr="00640856">
        <w:rPr>
          <w:rFonts w:ascii="Georgia" w:eastAsia="Times New Roman" w:hAnsi="Georgia" w:cs="Times New Roman"/>
          <w:color w:val="999999"/>
          <w:sz w:val="20"/>
          <w:szCs w:val="20"/>
        </w:rPr>
        <w:t>Table 1.</w:t>
      </w:r>
      <w:proofErr w:type="gramEnd"/>
      <w:r w:rsidRPr="00640856">
        <w:rPr>
          <w:rFonts w:ascii="Georgia" w:eastAsia="Times New Roman" w:hAnsi="Georgia" w:cs="Times New Roman"/>
          <w:color w:val="999999"/>
          <w:sz w:val="20"/>
          <w:szCs w:val="20"/>
        </w:rPr>
        <w:t xml:space="preserve"> Recommended intervals for initial follow-up imaging of </w:t>
      </w:r>
      <w:proofErr w:type="spellStart"/>
      <w:r w:rsidRPr="00640856">
        <w:rPr>
          <w:rFonts w:ascii="Georgia" w:eastAsia="Times New Roman" w:hAnsi="Georgia" w:cs="Times New Roman"/>
          <w:color w:val="999999"/>
          <w:sz w:val="20"/>
          <w:szCs w:val="20"/>
        </w:rPr>
        <w:t>ectatic</w:t>
      </w:r>
      <w:proofErr w:type="spellEnd"/>
      <w:r w:rsidRPr="00640856">
        <w:rPr>
          <w:rFonts w:ascii="Georgia" w:eastAsia="Times New Roman" w:hAnsi="Georgia" w:cs="Times New Roman"/>
          <w:color w:val="999999"/>
          <w:sz w:val="20"/>
          <w:szCs w:val="20"/>
        </w:rPr>
        <w:t xml:space="preserve"> aortas and abdominal aortic aneurysms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5639"/>
        <w:gridCol w:w="4426"/>
      </w:tblGrid>
      <w:tr w:rsidR="00640856" w:rsidRPr="00640856" w:rsidTr="0064085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B9CA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Aortic Diameter (mm)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Imaging Interval</w:t>
            </w:r>
          </w:p>
        </w:tc>
      </w:tr>
      <w:tr w:rsidR="00640856" w:rsidRPr="00640856" w:rsidTr="00640856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2.5-2.9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  <w:drawing>
                <wp:inline distT="0" distB="0" distL="0" distR="0">
                  <wp:extent cx="38100" cy="9525"/>
                  <wp:effectExtent l="0" t="0" r="0" b="0"/>
                  <wp:docPr id="1" name="Picture 1" descr="http://www.jacr.org/webfiles/images/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acr.org/webfiles/images/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y</w:t>
            </w:r>
          </w:p>
        </w:tc>
      </w:tr>
      <w:tr w:rsidR="00640856" w:rsidRPr="00640856" w:rsidTr="00640856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3.0-3.4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  <w:drawing>
                <wp:inline distT="0" distB="0" distL="0" distR="0">
                  <wp:extent cx="38100" cy="9525"/>
                  <wp:effectExtent l="0" t="0" r="0" b="0"/>
                  <wp:docPr id="2" name="Picture 2" descr="http://www.jacr.org/webfiles/images/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acr.org/webfiles/images/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y</w:t>
            </w:r>
          </w:p>
        </w:tc>
      </w:tr>
      <w:tr w:rsidR="00640856" w:rsidRPr="00640856" w:rsidTr="00640856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3.5-3.9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  <w:drawing>
                <wp:inline distT="0" distB="0" distL="0" distR="0">
                  <wp:extent cx="38100" cy="9525"/>
                  <wp:effectExtent l="0" t="0" r="0" b="0"/>
                  <wp:docPr id="3" name="Picture 3" descr="http://www.jacr.org/webfiles/images/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acr.org/webfiles/images/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y</w:t>
            </w:r>
          </w:p>
        </w:tc>
      </w:tr>
      <w:tr w:rsidR="00640856" w:rsidRPr="00640856" w:rsidTr="00640856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4.0-4.4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  <w:drawing>
                <wp:inline distT="0" distB="0" distL="0" distR="0">
                  <wp:extent cx="38100" cy="9525"/>
                  <wp:effectExtent l="0" t="0" r="0" b="0"/>
                  <wp:docPr id="4" name="Picture 4" descr="http://www.jacr.org/webfiles/images/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jacr.org/webfiles/images/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y</w:t>
            </w:r>
          </w:p>
        </w:tc>
      </w:tr>
      <w:tr w:rsidR="00640856" w:rsidRPr="00640856" w:rsidTr="00640856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4.5-4.9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  <w:drawing>
                <wp:inline distT="0" distB="0" distL="0" distR="0">
                  <wp:extent cx="38100" cy="9525"/>
                  <wp:effectExtent l="0" t="0" r="0" b="0"/>
                  <wp:docPr id="5" name="Picture 5" descr="http://www.jacr.org/webfiles/images/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acr.org/webfiles/images/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mo</w:t>
            </w:r>
            <w:bookmarkStart w:id="0" w:name="back-tblfn1" w:colFirst="1" w:colLast="1"/>
            <w:r>
              <w:rPr>
                <w:rFonts w:ascii="Times New Roman" w:eastAsia="Times New Roman" w:hAnsi="Times New Roman" w:cs="Times New Roman"/>
                <w:noProof/>
                <w:color w:val="336699"/>
                <w:sz w:val="20"/>
                <w:szCs w:val="20"/>
                <w:bdr w:val="none" w:sz="0" w:space="0" w:color="auto" w:frame="1"/>
                <w:vertAlign w:val="superscript"/>
              </w:rPr>
              <w:drawing>
                <wp:inline distT="0" distB="0" distL="0" distR="0">
                  <wp:extent cx="85725" cy="66675"/>
                  <wp:effectExtent l="19050" t="0" r="9525" b="0"/>
                  <wp:docPr id="6" name="Picture 6" descr="http://www.jacr.org/webfiles/images/FLA/Glyphs/u204e.gif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jacr.org/webfiles/images/FLA/Glyphs/u204e.gif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56" w:rsidRPr="00640856" w:rsidTr="00640856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5.0-5.5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3-6</w:t>
            </w: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  <w:drawing>
                <wp:inline distT="0" distB="0" distL="0" distR="0">
                  <wp:extent cx="38100" cy="9525"/>
                  <wp:effectExtent l="0" t="0" r="0" b="0"/>
                  <wp:docPr id="7" name="Picture 7" descr="http://www.jacr.org/webfiles/images/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acr.org/webfiles/images/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856">
              <w:rPr>
                <w:rFonts w:ascii="Times New Roman" w:eastAsia="Times New Roman" w:hAnsi="Times New Roman" w:cs="Times New Roman"/>
                <w:sz w:val="17"/>
                <w:szCs w:val="17"/>
              </w:rPr>
              <w:t>mo</w:t>
            </w:r>
            <w:r>
              <w:rPr>
                <w:rFonts w:ascii="Times New Roman" w:eastAsia="Times New Roman" w:hAnsi="Times New Roman" w:cs="Times New Roman"/>
                <w:noProof/>
                <w:color w:val="336699"/>
                <w:sz w:val="20"/>
                <w:szCs w:val="20"/>
                <w:bdr w:val="none" w:sz="0" w:space="0" w:color="auto" w:frame="1"/>
                <w:vertAlign w:val="superscript"/>
              </w:rPr>
              <w:drawing>
                <wp:inline distT="0" distB="0" distL="0" distR="0">
                  <wp:extent cx="85725" cy="66675"/>
                  <wp:effectExtent l="19050" t="0" r="9525" b="0"/>
                  <wp:docPr id="8" name="Picture 8" descr="http://www.jacr.org/webfiles/images/FLA/Glyphs/u204e.gif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jacr.org/webfiles/images/FLA/Glyphs/u204e.gif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640856" w:rsidRPr="00640856" w:rsidRDefault="00640856" w:rsidP="00640856">
      <w:pPr>
        <w:shd w:val="clear" w:color="auto" w:fill="FFFFFF"/>
        <w:spacing w:after="150" w:line="240" w:lineRule="atLeast"/>
        <w:textAlignment w:val="baseline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640856">
        <w:rPr>
          <w:rFonts w:ascii="Helvetica" w:eastAsia="Times New Roman" w:hAnsi="Helvetica" w:cs="Helvetica"/>
          <w:color w:val="333333"/>
          <w:sz w:val="18"/>
          <w:szCs w:val="18"/>
        </w:rPr>
        <w:t xml:space="preserve">Note: For abdominal aortic diameters &lt;2.5 cm, follow-up is generally thought to be unnecessary. Because the rupture of smaller abdominal aortic aneurysms is less likely, we recommend longer intervals between follow-up examinations. Follow-up intervals may vary depending on </w:t>
      </w:r>
      <w:proofErr w:type="spellStart"/>
      <w:r w:rsidRPr="00640856">
        <w:rPr>
          <w:rFonts w:ascii="Helvetica" w:eastAsia="Times New Roman" w:hAnsi="Helvetica" w:cs="Helvetica"/>
          <w:color w:val="333333"/>
          <w:sz w:val="18"/>
          <w:szCs w:val="18"/>
        </w:rPr>
        <w:t>comorbidities</w:t>
      </w:r>
      <w:proofErr w:type="spellEnd"/>
      <w:r w:rsidRPr="00640856">
        <w:rPr>
          <w:rFonts w:ascii="Helvetica" w:eastAsia="Times New Roman" w:hAnsi="Helvetica" w:cs="Helvetica"/>
          <w:color w:val="333333"/>
          <w:sz w:val="18"/>
          <w:szCs w:val="18"/>
        </w:rPr>
        <w:t xml:space="preserve"> and the growth rate of the aneurysm.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70"/>
      </w:tblGrid>
      <w:tr w:rsidR="00640856" w:rsidRPr="00640856" w:rsidTr="00640856">
        <w:tc>
          <w:tcPr>
            <w:tcW w:w="0" w:type="auto"/>
            <w:shd w:val="clear" w:color="auto" w:fill="auto"/>
            <w:vAlign w:val="center"/>
            <w:hideMark/>
          </w:tcPr>
          <w:p w:rsidR="00640856" w:rsidRPr="00640856" w:rsidRDefault="00640856" w:rsidP="0064085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640856" w:rsidRPr="00640856" w:rsidTr="00640856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0856" w:rsidRPr="00640856" w:rsidRDefault="00640856" w:rsidP="00640856">
            <w:pPr>
              <w:spacing w:after="0" w:line="24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eastAsia="Times New Roman" w:hAnsi="Helvetica" w:cs="Helvetica"/>
                <w:noProof/>
                <w:color w:val="336699"/>
                <w:sz w:val="17"/>
                <w:szCs w:val="17"/>
                <w:bdr w:val="none" w:sz="0" w:space="0" w:color="auto" w:frame="1"/>
              </w:rPr>
              <w:drawing>
                <wp:inline distT="0" distB="0" distL="0" distR="0">
                  <wp:extent cx="85725" cy="66675"/>
                  <wp:effectExtent l="19050" t="0" r="9525" b="0"/>
                  <wp:docPr id="9" name="Picture 9" descr="http://www.jacr.org/webfiles/images/FLA/Glyphs/u204e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jacr.org/webfiles/images/FLA/Glyphs/u204e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856">
              <w:rPr>
                <w:rFonts w:ascii="Helvetica" w:eastAsia="Times New Roman" w:hAnsi="Helvetica" w:cs="Helvetica"/>
                <w:color w:val="333333"/>
                <w:sz w:val="17"/>
              </w:rPr>
              <w:t> </w:t>
            </w:r>
            <w:r w:rsidRPr="00640856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In addition to planning follow-up imaging, one should also consider surgical or endovascular referral.</w:t>
            </w:r>
          </w:p>
        </w:tc>
      </w:tr>
    </w:tbl>
    <w:p w:rsidR="00860A77" w:rsidRDefault="00860A77"/>
    <w:p w:rsidR="00640856" w:rsidRDefault="00640856"/>
    <w:p w:rsidR="00640856" w:rsidRDefault="00640856"/>
    <w:sectPr w:rsidR="00640856" w:rsidSect="0086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856"/>
    <w:rsid w:val="00640856"/>
    <w:rsid w:val="0086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77"/>
  </w:style>
  <w:style w:type="paragraph" w:styleId="Heading5">
    <w:name w:val="heading 5"/>
    <w:basedOn w:val="Normal"/>
    <w:link w:val="Heading5Char"/>
    <w:uiPriority w:val="9"/>
    <w:qFormat/>
    <w:rsid w:val="006408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408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64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40856"/>
  </w:style>
  <w:style w:type="paragraph" w:styleId="BalloonText">
    <w:name w:val="Balloon Text"/>
    <w:basedOn w:val="Normal"/>
    <w:link w:val="BalloonTextChar"/>
    <w:uiPriority w:val="99"/>
    <w:semiHidden/>
    <w:unhideWhenUsed/>
    <w:rsid w:val="0064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acr.org/article/S1546-1440(13)00306-2/fulltext#back-tblfn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jacr.org/article/S1546-1440(13)00306-2/fulltext#tblfn1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 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pacsweb</dc:creator>
  <cp:keywords/>
  <dc:description/>
  <cp:lastModifiedBy>pacsweb</cp:lastModifiedBy>
  <cp:revision>1</cp:revision>
  <dcterms:created xsi:type="dcterms:W3CDTF">2014-01-16T16:23:00Z</dcterms:created>
  <dcterms:modified xsi:type="dcterms:W3CDTF">2014-01-16T16:24:00Z</dcterms:modified>
</cp:coreProperties>
</file>